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14" w:rsidRPr="002C0F03" w:rsidRDefault="008D7614">
      <w:pPr>
        <w:rPr>
          <w:rFonts w:ascii="Arial" w:hAnsi="Arial" w:cs="Arial"/>
          <w:sz w:val="40"/>
          <w:szCs w:val="40"/>
        </w:rPr>
      </w:pPr>
      <w:r w:rsidRPr="002C0F03">
        <w:rPr>
          <w:rFonts w:ascii="Arial" w:hAnsi="Arial" w:cs="Arial"/>
          <w:sz w:val="40"/>
          <w:szCs w:val="40"/>
        </w:rPr>
        <w:t>The past ‘as it really was’</w:t>
      </w:r>
    </w:p>
    <w:p w:rsidR="008D7614" w:rsidRPr="002C0F03" w:rsidRDefault="008D7614">
      <w:pPr>
        <w:rPr>
          <w:rFonts w:ascii="Times New Roman" w:hAnsi="Times New Roman" w:cs="Times New Roman"/>
          <w:sz w:val="32"/>
          <w:szCs w:val="32"/>
        </w:rPr>
      </w:pPr>
    </w:p>
    <w:p w:rsidR="00143AF9" w:rsidRPr="002C0F03" w:rsidRDefault="008D7614">
      <w:pPr>
        <w:rPr>
          <w:rFonts w:ascii="Times New Roman" w:hAnsi="Times New Roman" w:cs="Times New Roman"/>
          <w:sz w:val="32"/>
          <w:szCs w:val="32"/>
        </w:rPr>
      </w:pPr>
      <w:r w:rsidRPr="002C0F03">
        <w:rPr>
          <w:rFonts w:ascii="Times New Roman" w:hAnsi="Times New Roman" w:cs="Times New Roman"/>
          <w:sz w:val="32"/>
          <w:szCs w:val="32"/>
        </w:rPr>
        <w:t>Arthur Marwick: History, three levels of meaning</w:t>
      </w:r>
    </w:p>
    <w:p w:rsidR="008D7614" w:rsidRPr="002C0F03" w:rsidRDefault="008D7614" w:rsidP="008D7614">
      <w:pPr>
        <w:pStyle w:val="a3"/>
        <w:numPr>
          <w:ilvl w:val="0"/>
          <w:numId w:val="1"/>
        </w:numPr>
        <w:ind w:leftChars="0"/>
        <w:rPr>
          <w:rFonts w:ascii="Times New Roman" w:hAnsi="Times New Roman" w:cs="Times New Roman"/>
          <w:sz w:val="32"/>
          <w:szCs w:val="32"/>
        </w:rPr>
      </w:pPr>
      <w:r w:rsidRPr="002C0F03">
        <w:rPr>
          <w:rFonts w:ascii="Times New Roman" w:hAnsi="Times New Roman" w:cs="Times New Roman"/>
          <w:sz w:val="32"/>
          <w:szCs w:val="32"/>
        </w:rPr>
        <w:t>The entire human past as it actually happened</w:t>
      </w:r>
    </w:p>
    <w:p w:rsidR="008D7614" w:rsidRPr="002C0F03" w:rsidRDefault="008D7614" w:rsidP="008D7614">
      <w:pPr>
        <w:pStyle w:val="a3"/>
        <w:numPr>
          <w:ilvl w:val="0"/>
          <w:numId w:val="1"/>
        </w:numPr>
        <w:ind w:leftChars="0"/>
        <w:rPr>
          <w:rFonts w:ascii="Times New Roman" w:hAnsi="Times New Roman" w:cs="Times New Roman"/>
          <w:sz w:val="32"/>
          <w:szCs w:val="32"/>
        </w:rPr>
      </w:pPr>
      <w:r w:rsidRPr="002C0F03">
        <w:rPr>
          <w:rFonts w:ascii="Times New Roman" w:hAnsi="Times New Roman" w:cs="Times New Roman"/>
          <w:sz w:val="32"/>
          <w:szCs w:val="32"/>
        </w:rPr>
        <w:t>Man’s attempt to describe and interpret that past, or the attempt to discover on the basis of fragmentary evidence the significant things about the past.</w:t>
      </w:r>
    </w:p>
    <w:p w:rsidR="008D7614" w:rsidRPr="002C0F03" w:rsidRDefault="008D7614" w:rsidP="008D7614">
      <w:pPr>
        <w:pStyle w:val="a3"/>
        <w:numPr>
          <w:ilvl w:val="0"/>
          <w:numId w:val="1"/>
        </w:numPr>
        <w:ind w:leftChars="0"/>
        <w:rPr>
          <w:rFonts w:ascii="Times New Roman" w:hAnsi="Times New Roman" w:cs="Times New Roman"/>
          <w:sz w:val="32"/>
          <w:szCs w:val="32"/>
        </w:rPr>
      </w:pPr>
      <w:r w:rsidRPr="002C0F03">
        <w:rPr>
          <w:rFonts w:ascii="Times New Roman" w:hAnsi="Times New Roman" w:cs="Times New Roman"/>
          <w:sz w:val="32"/>
          <w:szCs w:val="32"/>
        </w:rPr>
        <w:t>History as a discipline.</w:t>
      </w:r>
    </w:p>
    <w:p w:rsidR="008D7614" w:rsidRPr="002C0F03" w:rsidRDefault="008D7614" w:rsidP="008D7614">
      <w:pPr>
        <w:rPr>
          <w:rFonts w:ascii="Times New Roman" w:hAnsi="Times New Roman" w:cs="Times New Roman"/>
          <w:sz w:val="32"/>
          <w:szCs w:val="32"/>
        </w:rPr>
      </w:pPr>
    </w:p>
    <w:p w:rsidR="008D7614" w:rsidRPr="002C0F03" w:rsidRDefault="008D7614" w:rsidP="008D7614">
      <w:pPr>
        <w:rPr>
          <w:rFonts w:ascii="Times New Roman" w:hAnsi="Times New Roman" w:cs="Times New Roman"/>
          <w:sz w:val="32"/>
          <w:szCs w:val="32"/>
        </w:rPr>
      </w:pPr>
      <w:r w:rsidRPr="002C0F03">
        <w:rPr>
          <w:rFonts w:ascii="Times New Roman" w:hAnsi="Times New Roman" w:cs="Times New Roman"/>
          <w:sz w:val="32"/>
          <w:szCs w:val="32"/>
        </w:rPr>
        <w:t>Leopold von Ranke: the past as ‘it actually was’.</w:t>
      </w:r>
    </w:p>
    <w:p w:rsidR="00890344" w:rsidRPr="002C0F03" w:rsidRDefault="00890344" w:rsidP="008D7614">
      <w:pPr>
        <w:rPr>
          <w:rFonts w:ascii="Times New Roman" w:hAnsi="Times New Roman" w:cs="Times New Roman"/>
          <w:sz w:val="32"/>
          <w:szCs w:val="32"/>
        </w:rPr>
      </w:pPr>
      <w:r w:rsidRPr="002C0F03">
        <w:rPr>
          <w:rFonts w:ascii="Times New Roman" w:hAnsi="Times New Roman" w:cs="Times New Roman"/>
          <w:sz w:val="32"/>
          <w:szCs w:val="32"/>
        </w:rPr>
        <w:t>History should be seen as a science, providing facts and objective deductions</w:t>
      </w:r>
    </w:p>
    <w:p w:rsidR="002C0F03" w:rsidRPr="002C0F03" w:rsidRDefault="002C0F03" w:rsidP="008D7614">
      <w:pPr>
        <w:rPr>
          <w:rFonts w:ascii="Times New Roman" w:hAnsi="Times New Roman" w:cs="Times New Roman"/>
          <w:sz w:val="32"/>
          <w:szCs w:val="32"/>
        </w:rPr>
      </w:pPr>
    </w:p>
    <w:p w:rsidR="002C0F03" w:rsidRPr="002C0F03" w:rsidRDefault="002C0F03" w:rsidP="008D7614">
      <w:pPr>
        <w:rPr>
          <w:rFonts w:ascii="Times New Roman" w:hAnsi="Times New Roman" w:cs="Times New Roman"/>
          <w:sz w:val="32"/>
          <w:szCs w:val="32"/>
        </w:rPr>
      </w:pPr>
      <w:r w:rsidRPr="002C0F03">
        <w:rPr>
          <w:rFonts w:ascii="Times New Roman" w:hAnsi="Times New Roman" w:cs="Times New Roman"/>
          <w:sz w:val="32"/>
          <w:szCs w:val="32"/>
        </w:rPr>
        <w:t>Judy Giles’s Comments: “Orthodox historical research is concerned with the systematic production of ‘objective’ knowledge. It is ‘scientific’, seeking out facts and proven hypotheses. In pursuit of ‘objectivity’, myth, anecdote, personal and fictional accounts are relegated to a secondary place, in which the meanings or knowledges offered through subjectivity, polemic and imagination can be categorized as less ‘true’”.</w:t>
      </w:r>
    </w:p>
    <w:p w:rsidR="00890344" w:rsidRPr="002C0F03" w:rsidRDefault="00890344" w:rsidP="008D7614">
      <w:pPr>
        <w:rPr>
          <w:rFonts w:ascii="Times New Roman" w:hAnsi="Times New Roman" w:cs="Times New Roman"/>
          <w:sz w:val="32"/>
          <w:szCs w:val="32"/>
        </w:rPr>
      </w:pPr>
    </w:p>
    <w:p w:rsidR="00890344" w:rsidRPr="002C0F03" w:rsidRDefault="00890344" w:rsidP="008D7614">
      <w:pPr>
        <w:rPr>
          <w:rFonts w:ascii="Times New Roman" w:hAnsi="Times New Roman" w:cs="Times New Roman"/>
          <w:sz w:val="32"/>
          <w:szCs w:val="32"/>
        </w:rPr>
      </w:pPr>
      <w:r w:rsidRPr="002C0F03">
        <w:rPr>
          <w:rFonts w:ascii="Times New Roman" w:hAnsi="Times New Roman" w:cs="Times New Roman"/>
          <w:sz w:val="32"/>
          <w:szCs w:val="32"/>
        </w:rPr>
        <w:t>John Tosh: History as a Product</w:t>
      </w:r>
      <w:r w:rsidR="00AD2C13" w:rsidRPr="002C0F03">
        <w:rPr>
          <w:rFonts w:ascii="Times New Roman" w:hAnsi="Times New Roman" w:cs="Times New Roman"/>
          <w:sz w:val="32"/>
          <w:szCs w:val="32"/>
        </w:rPr>
        <w:t>, History as a result of political action.</w:t>
      </w:r>
    </w:p>
    <w:p w:rsidR="00890344" w:rsidRPr="002C0F03" w:rsidRDefault="00890344" w:rsidP="008D7614">
      <w:pPr>
        <w:rPr>
          <w:rFonts w:ascii="Times New Roman" w:hAnsi="Times New Roman" w:cs="Times New Roman"/>
          <w:sz w:val="32"/>
          <w:szCs w:val="32"/>
        </w:rPr>
      </w:pPr>
    </w:p>
    <w:p w:rsidR="00890344" w:rsidRPr="002C0F03" w:rsidRDefault="00890344" w:rsidP="00890344">
      <w:pPr>
        <w:jc w:val="left"/>
        <w:rPr>
          <w:rFonts w:ascii="Times New Roman" w:hAnsi="Times New Roman" w:cs="Times New Roman"/>
          <w:sz w:val="32"/>
          <w:szCs w:val="32"/>
        </w:rPr>
      </w:pPr>
      <w:r w:rsidRPr="002C0F03">
        <w:rPr>
          <w:rFonts w:ascii="Times New Roman" w:hAnsi="Times New Roman" w:cs="Times New Roman"/>
          <w:sz w:val="32"/>
          <w:szCs w:val="32"/>
        </w:rPr>
        <w:t>Whereas the individual’s sense of his or her past arises spontaneously, historical knowledge has to be produced. Society has a past which extends back far beyond the lives of the individuals who happen to comprise it at any one time, the raw materials out of which a historical consciousness can be fashioned are accordingly almost unlimited. Those elements which find a place in it represent a</w:t>
      </w:r>
    </w:p>
    <w:p w:rsidR="00890344" w:rsidRPr="002C0F03" w:rsidRDefault="00890344" w:rsidP="00890344">
      <w:pPr>
        <w:jc w:val="left"/>
        <w:rPr>
          <w:rFonts w:ascii="Times New Roman" w:hAnsi="Times New Roman" w:cs="Times New Roman"/>
          <w:sz w:val="32"/>
          <w:szCs w:val="32"/>
        </w:rPr>
      </w:pPr>
      <w:r w:rsidRPr="002C0F03">
        <w:rPr>
          <w:rFonts w:ascii="Times New Roman" w:hAnsi="Times New Roman" w:cs="Times New Roman"/>
          <w:sz w:val="32"/>
          <w:szCs w:val="32"/>
        </w:rPr>
        <w:t>selection of truths which are deemed worthy of note. Who produces historical knowledge, and who validates it for general consumption, are therefore important questions.</w:t>
      </w:r>
    </w:p>
    <w:p w:rsidR="00890344" w:rsidRPr="002C0F03" w:rsidRDefault="00890344" w:rsidP="00890344">
      <w:pPr>
        <w:jc w:val="left"/>
        <w:rPr>
          <w:rFonts w:ascii="Times New Roman" w:hAnsi="Times New Roman" w:cs="Times New Roman"/>
          <w:sz w:val="32"/>
          <w:szCs w:val="32"/>
        </w:rPr>
      </w:pPr>
      <w:r w:rsidRPr="002C0F03">
        <w:rPr>
          <w:rFonts w:ascii="Times New Roman" w:hAnsi="Times New Roman" w:cs="Times New Roman"/>
          <w:sz w:val="32"/>
          <w:szCs w:val="32"/>
        </w:rPr>
        <w:t>How well the job is done has a bearing on the cohesion of society and its capacity for renewal and adaptation in the future: That is why what historians do should matter</w:t>
      </w:r>
    </w:p>
    <w:p w:rsidR="00890344" w:rsidRPr="002C0F03" w:rsidRDefault="00890344" w:rsidP="00890344">
      <w:pPr>
        <w:jc w:val="left"/>
        <w:rPr>
          <w:rFonts w:ascii="Times New Roman" w:hAnsi="Times New Roman" w:cs="Times New Roman"/>
          <w:sz w:val="32"/>
          <w:szCs w:val="32"/>
        </w:rPr>
      </w:pPr>
      <w:r w:rsidRPr="002C0F03">
        <w:rPr>
          <w:rFonts w:ascii="Times New Roman" w:hAnsi="Times New Roman" w:cs="Times New Roman"/>
          <w:sz w:val="32"/>
          <w:szCs w:val="32"/>
        </w:rPr>
        <w:t xml:space="preserve">To everyone else. Their work can be manipulated to promote desired </w:t>
      </w:r>
      <w:r w:rsidRPr="002C0F03">
        <w:rPr>
          <w:rFonts w:ascii="Times New Roman" w:hAnsi="Times New Roman" w:cs="Times New Roman"/>
          <w:sz w:val="32"/>
          <w:szCs w:val="32"/>
        </w:rPr>
        <w:lastRenderedPageBreak/>
        <w:t>forms of social consciousness; it can remain confined to academic circles, powerless to influence society for good or ill; or it can become the basis for informed and critical discussion of current issues.</w:t>
      </w:r>
    </w:p>
    <w:p w:rsidR="00890344" w:rsidRPr="002C0F03" w:rsidRDefault="00890344" w:rsidP="00890344">
      <w:pPr>
        <w:jc w:val="left"/>
        <w:rPr>
          <w:rFonts w:ascii="Times New Roman" w:hAnsi="Times New Roman" w:cs="Times New Roman"/>
          <w:sz w:val="32"/>
          <w:szCs w:val="32"/>
        </w:rPr>
      </w:pPr>
    </w:p>
    <w:p w:rsidR="00890344" w:rsidRPr="002C0F03" w:rsidRDefault="00AD2C13" w:rsidP="00890344">
      <w:pPr>
        <w:jc w:val="left"/>
        <w:rPr>
          <w:rFonts w:ascii="Times New Roman" w:hAnsi="Times New Roman" w:cs="Times New Roman"/>
          <w:sz w:val="32"/>
          <w:szCs w:val="32"/>
        </w:rPr>
      </w:pPr>
      <w:r w:rsidRPr="002C0F03">
        <w:rPr>
          <w:rFonts w:ascii="Times New Roman" w:hAnsi="Times New Roman" w:cs="Times New Roman"/>
          <w:sz w:val="32"/>
          <w:szCs w:val="32"/>
        </w:rPr>
        <w:t>E.P. Thompson, History for the Working Class</w:t>
      </w:r>
    </w:p>
    <w:p w:rsidR="00AD2C13" w:rsidRPr="002C0F03" w:rsidRDefault="00AD2C13" w:rsidP="00890344">
      <w:pPr>
        <w:jc w:val="left"/>
        <w:rPr>
          <w:rFonts w:ascii="Times New Roman" w:hAnsi="Times New Roman" w:cs="Times New Roman"/>
          <w:sz w:val="32"/>
          <w:szCs w:val="32"/>
        </w:rPr>
      </w:pPr>
    </w:p>
    <w:p w:rsidR="00AD2C13" w:rsidRPr="002C0F03" w:rsidRDefault="00AD2C13" w:rsidP="00AD2C13">
      <w:pPr>
        <w:jc w:val="left"/>
        <w:rPr>
          <w:rFonts w:ascii="Times New Roman" w:hAnsi="Times New Roman" w:cs="Times New Roman"/>
          <w:sz w:val="32"/>
          <w:szCs w:val="32"/>
        </w:rPr>
      </w:pPr>
      <w:r w:rsidRPr="002C0F03">
        <w:rPr>
          <w:rFonts w:ascii="Times New Roman" w:hAnsi="Times New Roman" w:cs="Times New Roman"/>
          <w:sz w:val="32"/>
          <w:szCs w:val="32"/>
        </w:rPr>
        <w:t xml:space="preserve">There is the Fabian orthodoxy, in which the great majority of working people are seen as passive victims of </w:t>
      </w:r>
      <w:r w:rsidRPr="002C0F03">
        <w:rPr>
          <w:rFonts w:ascii="Times New Roman" w:hAnsi="Times New Roman" w:cs="Times New Roman"/>
          <w:i/>
          <w:sz w:val="32"/>
          <w:szCs w:val="32"/>
        </w:rPr>
        <w:t>laisser faire</w:t>
      </w:r>
      <w:r w:rsidRPr="002C0F03">
        <w:rPr>
          <w:rFonts w:ascii="Times New Roman" w:hAnsi="Times New Roman" w:cs="Times New Roman"/>
          <w:sz w:val="32"/>
          <w:szCs w:val="32"/>
        </w:rPr>
        <w:t>,</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with the exception of a handful of far-sighted organizers (notably, Francis Place).</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There is the orthodoxy of the empirical economic historians, in which working people</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are seen as a labour force, as migrants, or as the data for statistical series. There is the</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’Pilgrim’s Progress’ orthodoxy, in which the period is ransacked for. forerunners - pioneers</w:t>
      </w:r>
    </w:p>
    <w:p w:rsidR="00836EC5" w:rsidRPr="002C0F03" w:rsidRDefault="00AD2C13" w:rsidP="00AD2C13">
      <w:pPr>
        <w:jc w:val="left"/>
        <w:rPr>
          <w:rFonts w:ascii="Times New Roman" w:hAnsi="Times New Roman" w:cs="Times New Roman"/>
          <w:sz w:val="32"/>
          <w:szCs w:val="32"/>
        </w:rPr>
      </w:pPr>
      <w:r w:rsidRPr="002C0F03">
        <w:rPr>
          <w:rFonts w:ascii="Times New Roman" w:hAnsi="Times New Roman" w:cs="Times New Roman"/>
          <w:sz w:val="32"/>
          <w:szCs w:val="32"/>
        </w:rPr>
        <w:t>of the Welfare State, progenitors of a Socialist Commonwealth, or (more recently)</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early exemplars of rational industrial relations. Each of these orthodoxies has acertain validity.</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All have added to our knowledge. My quarrel with the first and second</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is that they tend to obscure the agency of working people, the degree to which they</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contributed by conscious efforts, to the making of history. My quarrel with the third is</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that it reads history in the light of subsequent preoccupations, and not as in fact it</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occurred. Only the successful (in the sense of those whose aspirations anticipated subsequent</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evolution) are remembered. The blind alleys, the lost causes, and the losers</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themselves are forgotten.</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lam seeking to rescue the poor stockinger, the Luddite cropper, the 'obsolete’ hand"</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loomweaver, the ‘utopian’ artisan,</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and even the deluded follower of Joanna Southcott,</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from the enormous condescension of posterity. Their crafts and traditions may have</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been dying. Their hostility to t</w:t>
      </w:r>
      <w:r w:rsidR="00836EC5" w:rsidRPr="002C0F03">
        <w:rPr>
          <w:rFonts w:ascii="Times New Roman" w:hAnsi="Times New Roman" w:cs="Times New Roman"/>
          <w:sz w:val="32"/>
          <w:szCs w:val="32"/>
        </w:rPr>
        <w:t>he new industrialism may have been backward-l</w:t>
      </w:r>
      <w:r w:rsidRPr="002C0F03">
        <w:rPr>
          <w:rFonts w:ascii="Times New Roman" w:hAnsi="Times New Roman" w:cs="Times New Roman"/>
          <w:sz w:val="32"/>
          <w:szCs w:val="32"/>
        </w:rPr>
        <w:t>ooking.</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Their communitarian ideals may have been fantasies. Their insurrectionary conspiracies</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may have been foolhardy. But they lived through these times of acute social disturbance,</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and we did not. Their aspirations were valid in terms of their own experience;</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and if they were casualties of history, they remain, condemned in their own lives, as</w:t>
      </w:r>
      <w:r w:rsidR="00836EC5" w:rsidRPr="002C0F03">
        <w:rPr>
          <w:rFonts w:ascii="Times New Roman" w:hAnsi="Times New Roman" w:cs="Times New Roman"/>
          <w:sz w:val="32"/>
          <w:szCs w:val="32"/>
        </w:rPr>
        <w:t xml:space="preserve"> </w:t>
      </w:r>
      <w:r w:rsidRPr="002C0F03">
        <w:rPr>
          <w:rFonts w:ascii="Times New Roman" w:hAnsi="Times New Roman" w:cs="Times New Roman"/>
          <w:sz w:val="32"/>
          <w:szCs w:val="32"/>
        </w:rPr>
        <w:t>casualties.</w:t>
      </w:r>
    </w:p>
    <w:p w:rsidR="00F32C3F" w:rsidRPr="002C0F03" w:rsidRDefault="00F32C3F" w:rsidP="00AD2C13">
      <w:pPr>
        <w:jc w:val="left"/>
        <w:rPr>
          <w:rFonts w:ascii="Times New Roman" w:hAnsi="Times New Roman" w:cs="Times New Roman"/>
          <w:sz w:val="32"/>
          <w:szCs w:val="32"/>
        </w:rPr>
      </w:pPr>
    </w:p>
    <w:p w:rsidR="002C0F03" w:rsidRPr="002C0F03" w:rsidRDefault="002C0F03" w:rsidP="002C0F03">
      <w:pPr>
        <w:jc w:val="left"/>
        <w:rPr>
          <w:rFonts w:ascii="Times New Roman" w:hAnsi="Times New Roman" w:cs="Times New Roman"/>
          <w:sz w:val="32"/>
          <w:szCs w:val="32"/>
        </w:rPr>
      </w:pPr>
      <w:r w:rsidRPr="002C0F03">
        <w:rPr>
          <w:rFonts w:ascii="Times New Roman" w:hAnsi="Times New Roman" w:cs="Times New Roman"/>
          <w:sz w:val="32"/>
          <w:szCs w:val="32"/>
        </w:rPr>
        <w:t>Judy Giles’s comments: “As an account of the experiences, values and beliefs of ‘ordinary’ people at a moment of dramatic social change</w:t>
      </w:r>
      <w:r w:rsidRPr="002C0F03">
        <w:rPr>
          <w:rFonts w:ascii="Times New Roman" w:hAnsi="Times New Roman" w:cs="Times New Roman"/>
          <w:i/>
          <w:sz w:val="32"/>
          <w:szCs w:val="32"/>
        </w:rPr>
        <w:t xml:space="preserve">, </w:t>
      </w:r>
      <w:r w:rsidRPr="002C0F03">
        <w:rPr>
          <w:rFonts w:ascii="Times New Roman" w:hAnsi="Times New Roman" w:cs="Times New Roman"/>
          <w:i/>
          <w:sz w:val="32"/>
          <w:szCs w:val="32"/>
        </w:rPr>
        <w:lastRenderedPageBreak/>
        <w:t>The Making of the English W</w:t>
      </w:r>
      <w:r>
        <w:rPr>
          <w:rFonts w:ascii="Times New Roman" w:hAnsi="Times New Roman" w:cs="Times New Roman"/>
          <w:i/>
          <w:sz w:val="32"/>
          <w:szCs w:val="32"/>
        </w:rPr>
        <w:t>orki</w:t>
      </w:r>
      <w:r>
        <w:rPr>
          <w:rFonts w:ascii="Times New Roman" w:hAnsi="Times New Roman" w:cs="Times New Roman" w:hint="eastAsia"/>
          <w:i/>
          <w:sz w:val="32"/>
          <w:szCs w:val="32"/>
        </w:rPr>
        <w:t>n</w:t>
      </w:r>
      <w:r w:rsidRPr="002C0F03">
        <w:rPr>
          <w:rFonts w:ascii="Times New Roman" w:hAnsi="Times New Roman" w:cs="Times New Roman"/>
          <w:i/>
          <w:sz w:val="32"/>
          <w:szCs w:val="32"/>
        </w:rPr>
        <w:t>g Class</w:t>
      </w:r>
      <w:r w:rsidRPr="002C0F03">
        <w:rPr>
          <w:rFonts w:ascii="Times New Roman" w:hAnsi="Times New Roman" w:cs="Times New Roman"/>
          <w:sz w:val="32"/>
          <w:szCs w:val="32"/>
        </w:rPr>
        <w:t xml:space="preserve"> contested the idea that history was inevitably about the great and good (or bad). Moreover, it demonstrated that ‘ordinary’ people could act as agents of social change and were not simply at the mercy of historical and economic forces beyond their control. Such a belief is important, as it can enable ‘ordinary’ people to believe that social change might be possible</w:t>
      </w:r>
    </w:p>
    <w:p w:rsidR="002C0F03" w:rsidRDefault="002C0F03" w:rsidP="00AD2C13">
      <w:pPr>
        <w:jc w:val="left"/>
        <w:rPr>
          <w:rFonts w:ascii="Times New Roman" w:hAnsi="Times New Roman" w:cs="Times New Roman" w:hint="eastAsia"/>
          <w:sz w:val="32"/>
          <w:szCs w:val="32"/>
        </w:rPr>
      </w:pPr>
    </w:p>
    <w:p w:rsidR="002C0F03" w:rsidRPr="002C0F03" w:rsidRDefault="002C0F03" w:rsidP="00AD2C13">
      <w:pPr>
        <w:jc w:val="left"/>
        <w:rPr>
          <w:rFonts w:ascii="Arial" w:hAnsi="Arial" w:cs="Arial"/>
          <w:sz w:val="36"/>
          <w:szCs w:val="36"/>
        </w:rPr>
      </w:pPr>
      <w:r w:rsidRPr="002C0F03">
        <w:rPr>
          <w:rFonts w:ascii="Arial" w:hAnsi="Arial" w:cs="Arial"/>
          <w:sz w:val="36"/>
          <w:szCs w:val="36"/>
        </w:rPr>
        <w:t>Challenges to the Objectivity of History</w:t>
      </w:r>
    </w:p>
    <w:p w:rsidR="002C0F03" w:rsidRPr="002C0F03" w:rsidRDefault="002C0F03" w:rsidP="00AD2C13">
      <w:pPr>
        <w:jc w:val="left"/>
        <w:rPr>
          <w:rFonts w:ascii="Times New Roman" w:hAnsi="Times New Roman" w:cs="Times New Roman"/>
          <w:sz w:val="32"/>
          <w:szCs w:val="32"/>
        </w:rPr>
      </w:pPr>
    </w:p>
    <w:p w:rsidR="00836EC5" w:rsidRPr="002C0F03" w:rsidRDefault="00836EC5" w:rsidP="00AD2C13">
      <w:pPr>
        <w:jc w:val="left"/>
        <w:rPr>
          <w:rFonts w:ascii="Times New Roman" w:hAnsi="Times New Roman" w:cs="Times New Roman"/>
          <w:sz w:val="32"/>
          <w:szCs w:val="32"/>
        </w:rPr>
      </w:pPr>
      <w:r w:rsidRPr="002C0F03">
        <w:rPr>
          <w:rFonts w:ascii="Times New Roman" w:hAnsi="Times New Roman" w:cs="Times New Roman"/>
          <w:sz w:val="32"/>
          <w:szCs w:val="32"/>
        </w:rPr>
        <w:t>Hayden White, history as a narrative no more objective than a fiction</w:t>
      </w:r>
    </w:p>
    <w:p w:rsidR="00836EC5" w:rsidRPr="002C0F03" w:rsidRDefault="00836EC5" w:rsidP="00AD2C13">
      <w:pPr>
        <w:jc w:val="left"/>
        <w:rPr>
          <w:rFonts w:ascii="Times New Roman" w:hAnsi="Times New Roman" w:cs="Times New Roman"/>
          <w:sz w:val="32"/>
          <w:szCs w:val="32"/>
        </w:rPr>
      </w:pPr>
    </w:p>
    <w:p w:rsidR="00836EC5" w:rsidRPr="002C0F03" w:rsidRDefault="00836EC5" w:rsidP="00836EC5">
      <w:pPr>
        <w:jc w:val="left"/>
        <w:rPr>
          <w:rFonts w:ascii="Times New Roman" w:hAnsi="Times New Roman" w:cs="Times New Roman"/>
          <w:sz w:val="32"/>
          <w:szCs w:val="32"/>
        </w:rPr>
      </w:pPr>
      <w:r w:rsidRPr="002C0F03">
        <w:rPr>
          <w:rFonts w:ascii="Times New Roman" w:hAnsi="Times New Roman" w:cs="Times New Roman"/>
          <w:sz w:val="32"/>
          <w:szCs w:val="32"/>
        </w:rPr>
        <w:t>It is sometimes said that the aim of the historian is to explain the past by 'finding’,</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'identifying’, or 'uncovering’ the 'stories’ that lie buried in chronicles; and that the difference</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 xml:space="preserve">between 'history’ and 'fiction’ resides in the fact that the </w:t>
      </w:r>
      <w:r w:rsidR="00F32C3F" w:rsidRPr="002C0F03">
        <w:rPr>
          <w:rFonts w:ascii="Times New Roman" w:hAnsi="Times New Roman" w:cs="Times New Roman"/>
          <w:sz w:val="32"/>
          <w:szCs w:val="32"/>
        </w:rPr>
        <w:t xml:space="preserve">historian 'finds’ his stories; </w:t>
      </w:r>
      <w:r w:rsidRPr="002C0F03">
        <w:rPr>
          <w:rFonts w:ascii="Times New Roman" w:hAnsi="Times New Roman" w:cs="Times New Roman"/>
          <w:sz w:val="32"/>
          <w:szCs w:val="32"/>
        </w:rPr>
        <w:t>whereas the fiction writer ‘invents’ his. This conception of the historian’s task, however,</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obscures the extent to which ‘invention’ also plays a part in the historian’s operations. The</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same event can serve as a different kind of element of many different historical stories,</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depending on the role it is assigned in a specific motific characterization of the set to which</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it belongs. The death of the king may be a beginning, an ending, or simply a transitional</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event in three different stories. In the chronicle, this event is simply 'there’ as an element of</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a series; it does not 'function’ as a story element. The historian arranges the events in the</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chronicle into a hierarchy of significance by assigning events different functions as story</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elements in such a way as to disclose the formal coherence of a whole set of events</w:t>
      </w:r>
      <w:r w:rsidR="00F32C3F" w:rsidRPr="002C0F03">
        <w:rPr>
          <w:rFonts w:ascii="Times New Roman" w:hAnsi="Times New Roman" w:cs="Times New Roman"/>
          <w:sz w:val="32"/>
          <w:szCs w:val="32"/>
        </w:rPr>
        <w:t xml:space="preserve"> </w:t>
      </w:r>
      <w:r w:rsidRPr="002C0F03">
        <w:rPr>
          <w:rFonts w:ascii="Times New Roman" w:hAnsi="Times New Roman" w:cs="Times New Roman"/>
          <w:sz w:val="32"/>
          <w:szCs w:val="32"/>
        </w:rPr>
        <w:t>considered as a comprehensible process with a discernible beginning, middle and end.</w:t>
      </w:r>
    </w:p>
    <w:p w:rsidR="00836EC5" w:rsidRPr="002C0F03" w:rsidRDefault="00836EC5" w:rsidP="00AD2C13">
      <w:pPr>
        <w:jc w:val="left"/>
        <w:rPr>
          <w:rFonts w:ascii="Times New Roman" w:hAnsi="Times New Roman" w:cs="Times New Roman"/>
          <w:sz w:val="32"/>
          <w:szCs w:val="32"/>
        </w:rPr>
      </w:pPr>
    </w:p>
    <w:p w:rsidR="00836EC5" w:rsidRPr="002C0F03" w:rsidRDefault="00F32C3F" w:rsidP="00AD2C13">
      <w:pPr>
        <w:jc w:val="left"/>
        <w:rPr>
          <w:rFonts w:ascii="Times New Roman" w:hAnsi="Times New Roman" w:cs="Times New Roman"/>
          <w:sz w:val="32"/>
          <w:szCs w:val="32"/>
        </w:rPr>
      </w:pPr>
      <w:r w:rsidRPr="002C0F03">
        <w:rPr>
          <w:rFonts w:ascii="Times New Roman" w:hAnsi="Times New Roman" w:cs="Times New Roman"/>
          <w:sz w:val="32"/>
          <w:szCs w:val="32"/>
        </w:rPr>
        <w:t>Roland Barthes, History vs Myth</w:t>
      </w:r>
    </w:p>
    <w:p w:rsidR="002C0F03" w:rsidRDefault="002C0F03" w:rsidP="00F32C3F">
      <w:pPr>
        <w:jc w:val="left"/>
        <w:rPr>
          <w:rFonts w:ascii="Times New Roman" w:hAnsi="Times New Roman" w:cs="Times New Roman" w:hint="eastAsia"/>
          <w:sz w:val="32"/>
          <w:szCs w:val="32"/>
        </w:rPr>
      </w:pPr>
    </w:p>
    <w:p w:rsidR="00F32C3F" w:rsidRPr="002C0F03" w:rsidRDefault="00F32C3F" w:rsidP="00F32C3F">
      <w:pPr>
        <w:jc w:val="left"/>
        <w:rPr>
          <w:rFonts w:ascii="Times New Roman" w:hAnsi="Times New Roman" w:cs="Times New Roman"/>
          <w:sz w:val="32"/>
          <w:szCs w:val="32"/>
        </w:rPr>
      </w:pPr>
      <w:r w:rsidRPr="002C0F03">
        <w:rPr>
          <w:rFonts w:ascii="Times New Roman" w:hAnsi="Times New Roman" w:cs="Times New Roman"/>
          <w:sz w:val="32"/>
          <w:szCs w:val="32"/>
        </w:rPr>
        <w:t>Myth does not deny things, on the contrary, its function is to talk about them; simply, it purifies them, it makes them innocent, it gives them a natural and eternal justification,</w:t>
      </w:r>
      <w:r w:rsidR="002C0F03">
        <w:rPr>
          <w:rFonts w:ascii="Times New Roman" w:hAnsi="Times New Roman" w:cs="Times New Roman" w:hint="eastAsia"/>
          <w:sz w:val="32"/>
          <w:szCs w:val="32"/>
        </w:rPr>
        <w:t xml:space="preserve"> </w:t>
      </w:r>
      <w:r w:rsidRPr="002C0F03">
        <w:rPr>
          <w:rFonts w:ascii="Times New Roman" w:hAnsi="Times New Roman" w:cs="Times New Roman"/>
          <w:sz w:val="32"/>
          <w:szCs w:val="32"/>
        </w:rPr>
        <w:t xml:space="preserve">it gives them a clarity which is not that of an explanation but that of a statement of fact, If l state the fact of French imperiality without explaining it, I am very near to </w:t>
      </w:r>
      <w:r w:rsidRPr="002C0F03">
        <w:rPr>
          <w:rFonts w:ascii="Times New Roman" w:hAnsi="Times New Roman" w:cs="Times New Roman"/>
          <w:sz w:val="32"/>
          <w:szCs w:val="32"/>
        </w:rPr>
        <w:lastRenderedPageBreak/>
        <w:t>finding that it is natural and goes without saying: I am reassured. In passing from history to nature, myth acts economically: it abolishes the complexity of human acts, it gives them the</w:t>
      </w:r>
      <w:r w:rsidR="002C0F03">
        <w:rPr>
          <w:rFonts w:ascii="Times New Roman" w:hAnsi="Times New Roman" w:cs="Times New Roman" w:hint="eastAsia"/>
          <w:sz w:val="32"/>
          <w:szCs w:val="32"/>
        </w:rPr>
        <w:t xml:space="preserve"> </w:t>
      </w:r>
      <w:r w:rsidRPr="002C0F03">
        <w:rPr>
          <w:rFonts w:ascii="Times New Roman" w:hAnsi="Times New Roman" w:cs="Times New Roman"/>
          <w:sz w:val="32"/>
          <w:szCs w:val="32"/>
        </w:rPr>
        <w:t>simplicity of essences, it does away with all dialectics, with any going back beyond what is immediately visible, it organizes a world which is without contradictions because it is without depth, a world wide open and wallowing in the evident, it establishes a blissful clarity: things appear to mean something by themselves.</w:t>
      </w:r>
    </w:p>
    <w:sectPr w:rsidR="00F32C3F" w:rsidRPr="002C0F03" w:rsidSect="00C219B0">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7F8" w:rsidRDefault="001907F8" w:rsidP="002C0F03">
      <w:r>
        <w:separator/>
      </w:r>
    </w:p>
  </w:endnote>
  <w:endnote w:type="continuationSeparator" w:id="1">
    <w:p w:rsidR="001907F8" w:rsidRDefault="001907F8" w:rsidP="002C0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7F8" w:rsidRDefault="001907F8" w:rsidP="002C0F03">
      <w:r>
        <w:separator/>
      </w:r>
    </w:p>
  </w:footnote>
  <w:footnote w:type="continuationSeparator" w:id="1">
    <w:p w:rsidR="001907F8" w:rsidRDefault="001907F8" w:rsidP="002C0F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D08B9"/>
    <w:multiLevelType w:val="hybridMultilevel"/>
    <w:tmpl w:val="A7760B6C"/>
    <w:lvl w:ilvl="0" w:tplc="CA1C28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614"/>
    <w:rsid w:val="000F6FE5"/>
    <w:rsid w:val="001907F8"/>
    <w:rsid w:val="002C0F03"/>
    <w:rsid w:val="00836EC5"/>
    <w:rsid w:val="00890344"/>
    <w:rsid w:val="008D7614"/>
    <w:rsid w:val="00AD2C13"/>
    <w:rsid w:val="00C219B0"/>
    <w:rsid w:val="00F32C3F"/>
    <w:rsid w:val="00F400B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9B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614"/>
    <w:pPr>
      <w:ind w:leftChars="400" w:left="800"/>
    </w:pPr>
  </w:style>
  <w:style w:type="paragraph" w:styleId="a4">
    <w:name w:val="header"/>
    <w:basedOn w:val="a"/>
    <w:link w:val="Char"/>
    <w:uiPriority w:val="99"/>
    <w:semiHidden/>
    <w:unhideWhenUsed/>
    <w:rsid w:val="002C0F03"/>
    <w:pPr>
      <w:tabs>
        <w:tab w:val="center" w:pos="4513"/>
        <w:tab w:val="right" w:pos="9026"/>
      </w:tabs>
      <w:snapToGrid w:val="0"/>
    </w:pPr>
  </w:style>
  <w:style w:type="character" w:customStyle="1" w:styleId="Char">
    <w:name w:val="머리글 Char"/>
    <w:basedOn w:val="a0"/>
    <w:link w:val="a4"/>
    <w:uiPriority w:val="99"/>
    <w:semiHidden/>
    <w:rsid w:val="002C0F03"/>
  </w:style>
  <w:style w:type="paragraph" w:styleId="a5">
    <w:name w:val="footer"/>
    <w:basedOn w:val="a"/>
    <w:link w:val="Char0"/>
    <w:uiPriority w:val="99"/>
    <w:semiHidden/>
    <w:unhideWhenUsed/>
    <w:rsid w:val="002C0F03"/>
    <w:pPr>
      <w:tabs>
        <w:tab w:val="center" w:pos="4513"/>
        <w:tab w:val="right" w:pos="9026"/>
      </w:tabs>
      <w:snapToGrid w:val="0"/>
    </w:pPr>
  </w:style>
  <w:style w:type="character" w:customStyle="1" w:styleId="Char0">
    <w:name w:val="바닥글 Char"/>
    <w:basedOn w:val="a0"/>
    <w:link w:val="a5"/>
    <w:uiPriority w:val="99"/>
    <w:semiHidden/>
    <w:rsid w:val="002C0F0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988</Words>
  <Characters>5636</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2</cp:revision>
  <dcterms:created xsi:type="dcterms:W3CDTF">2014-11-16T10:19:00Z</dcterms:created>
  <dcterms:modified xsi:type="dcterms:W3CDTF">2014-11-16T11:24:00Z</dcterms:modified>
</cp:coreProperties>
</file>